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04" w:rsidRPr="007B7E04" w:rsidRDefault="003A3EC3" w:rsidP="001317EA">
      <w:pPr>
        <w:rPr>
          <w:rFonts w:ascii="黑体" w:eastAsia="黑体" w:hAnsi="宋体" w:cs="Times New Roman" w:hint="eastAsia"/>
          <w:b/>
          <w:bCs/>
          <w:sz w:val="48"/>
          <w:szCs w:val="24"/>
        </w:rPr>
      </w:pPr>
      <w:r>
        <w:rPr>
          <w:rFonts w:hint="eastAsia"/>
        </w:rPr>
        <w:t xml:space="preserve">                     </w:t>
      </w:r>
      <w:r w:rsidR="007B7E04" w:rsidRPr="007B7E04">
        <w:rPr>
          <w:rFonts w:ascii="黑体" w:eastAsia="黑体" w:hAnsi="宋体" w:cs="Times New Roman" w:hint="eastAsia"/>
          <w:b/>
          <w:bCs/>
          <w:sz w:val="48"/>
          <w:szCs w:val="24"/>
        </w:rPr>
        <w:t>水利部老年大学</w:t>
      </w:r>
    </w:p>
    <w:p w:rsidR="007B7E04" w:rsidRPr="007B7E04" w:rsidRDefault="007B7E04" w:rsidP="007B7E04">
      <w:pPr>
        <w:jc w:val="center"/>
        <w:rPr>
          <w:rFonts w:ascii="黑体" w:eastAsia="黑体" w:hAnsi="宋体" w:cs="Times New Roman" w:hint="eastAsia"/>
          <w:b/>
          <w:bCs/>
          <w:sz w:val="48"/>
          <w:szCs w:val="24"/>
        </w:rPr>
      </w:pPr>
      <w:r w:rsidRPr="007B7E04">
        <w:rPr>
          <w:rFonts w:ascii="黑体" w:eastAsia="黑体" w:hAnsi="宋体" w:cs="Times New Roman" w:hint="eastAsia"/>
          <w:b/>
          <w:bCs/>
          <w:sz w:val="48"/>
          <w:szCs w:val="24"/>
        </w:rPr>
        <w:t xml:space="preserve"> </w:t>
      </w:r>
      <w:r>
        <w:rPr>
          <w:rFonts w:ascii="黑体" w:eastAsia="黑体" w:hAnsi="宋体" w:cs="Times New Roman" w:hint="eastAsia"/>
          <w:b/>
          <w:bCs/>
          <w:sz w:val="48"/>
          <w:szCs w:val="24"/>
        </w:rPr>
        <w:t>电钢琴高级</w:t>
      </w:r>
      <w:r w:rsidRPr="007B7E04">
        <w:rPr>
          <w:rFonts w:ascii="黑体" w:eastAsia="黑体" w:hAnsi="宋体" w:cs="Times New Roman" w:hint="eastAsia"/>
          <w:b/>
          <w:bCs/>
          <w:sz w:val="48"/>
          <w:szCs w:val="24"/>
        </w:rPr>
        <w:t>教学计划进度表</w:t>
      </w:r>
    </w:p>
    <w:p w:rsidR="007B7E04" w:rsidRDefault="007B7E04" w:rsidP="007B7E04">
      <w:pPr>
        <w:rPr>
          <w:rFonts w:ascii="宋体" w:eastAsia="宋体" w:hAnsi="宋体" w:cs="Times New Roman"/>
          <w:sz w:val="36"/>
          <w:szCs w:val="36"/>
        </w:rPr>
      </w:pPr>
      <w:r>
        <w:rPr>
          <w:rFonts w:ascii="黑体" w:eastAsia="黑体" w:hAnsi="宋体" w:cs="Times New Roman" w:hint="eastAsia"/>
          <w:b/>
          <w:bCs/>
          <w:sz w:val="48"/>
          <w:szCs w:val="24"/>
        </w:rPr>
        <w:t xml:space="preserve">         </w:t>
      </w:r>
      <w:r w:rsidRPr="007B7E04">
        <w:rPr>
          <w:rFonts w:ascii="宋体" w:eastAsia="宋体" w:hAnsi="宋体" w:cs="Times New Roman" w:hint="eastAsia"/>
          <w:sz w:val="36"/>
          <w:szCs w:val="36"/>
        </w:rPr>
        <w:t>（2024年春季学期）</w:t>
      </w:r>
    </w:p>
    <w:p w:rsidR="007B7E04" w:rsidRPr="007B7E04" w:rsidRDefault="007B7E04" w:rsidP="007B7E04">
      <w:pPr>
        <w:rPr>
          <w:rFonts w:ascii="宋体" w:eastAsia="宋体" w:hAnsi="宋体" w:cs="Times New Roman" w:hint="eastAsia"/>
          <w:sz w:val="36"/>
          <w:szCs w:val="36"/>
        </w:rPr>
      </w:pPr>
      <w:r w:rsidRPr="007B7E04">
        <w:rPr>
          <w:rFonts w:ascii="宋体" w:eastAsia="宋体" w:hAnsi="宋体" w:cs="宋体" w:hint="eastAsia"/>
          <w:sz w:val="28"/>
          <w:szCs w:val="28"/>
        </w:rPr>
        <w:t>班次：</w:t>
      </w:r>
      <w:r>
        <w:rPr>
          <w:rFonts w:ascii="宋体" w:eastAsia="宋体" w:hAnsi="宋体" w:cs="宋体" w:hint="eastAsia"/>
          <w:sz w:val="28"/>
          <w:szCs w:val="28"/>
        </w:rPr>
        <w:t>电钢琴高级</w:t>
      </w:r>
      <w:r w:rsidRPr="007B7E04">
        <w:rPr>
          <w:rFonts w:ascii="宋体" w:eastAsia="宋体" w:hAnsi="宋体" w:cs="宋体" w:hint="eastAsia"/>
          <w:sz w:val="28"/>
          <w:szCs w:val="28"/>
        </w:rPr>
        <w:t>班</w:t>
      </w:r>
      <w:r>
        <w:rPr>
          <w:rFonts w:ascii="宋体" w:eastAsia="宋体" w:hAnsi="宋体" w:cs="宋体" w:hint="eastAsia"/>
          <w:sz w:val="28"/>
          <w:szCs w:val="28"/>
        </w:rPr>
        <w:t xml:space="preserve">   教师：焦阳</w:t>
      </w:r>
      <w:r w:rsidRPr="007B7E04">
        <w:rPr>
          <w:rFonts w:ascii="宋体" w:eastAsia="宋体" w:hAnsi="宋体" w:cs="宋体" w:hint="eastAsia"/>
          <w:sz w:val="28"/>
          <w:szCs w:val="28"/>
        </w:rPr>
        <w:t xml:space="preserve">     时间：周</w:t>
      </w:r>
      <w:r>
        <w:rPr>
          <w:rFonts w:ascii="宋体" w:eastAsia="宋体" w:hAnsi="宋体" w:cs="宋体" w:hint="eastAsia"/>
          <w:sz w:val="28"/>
          <w:szCs w:val="28"/>
        </w:rPr>
        <w:t>四</w:t>
      </w:r>
      <w:bookmarkStart w:id="0" w:name="_GoBack"/>
      <w:bookmarkEnd w:id="0"/>
      <w:r w:rsidRPr="007B7E04">
        <w:rPr>
          <w:rFonts w:ascii="宋体" w:eastAsia="宋体" w:hAnsi="宋体" w:cs="宋体" w:hint="eastAsia"/>
          <w:sz w:val="28"/>
          <w:szCs w:val="28"/>
        </w:rPr>
        <w:t>下午14:00—15:30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7"/>
        <w:gridCol w:w="1500"/>
        <w:gridCol w:w="5815"/>
      </w:tblGrid>
      <w:tr w:rsidR="00900FBE">
        <w:trPr>
          <w:trHeight w:val="652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1500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5815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掌握要点</w:t>
            </w:r>
          </w:p>
        </w:tc>
      </w:tr>
      <w:tr w:rsidR="00900FBE">
        <w:trPr>
          <w:trHeight w:hRule="exact" w:val="937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第一周</w:t>
            </w:r>
          </w:p>
        </w:tc>
        <w:tc>
          <w:tcPr>
            <w:tcW w:w="1500" w:type="dxa"/>
          </w:tcPr>
          <w:p w:rsidR="00900FBE" w:rsidRDefault="003A3EC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鳟鱼</w:t>
            </w:r>
          </w:p>
          <w:p w:rsidR="00900FBE" w:rsidRDefault="00900FB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815" w:type="dxa"/>
          </w:tcPr>
          <w:p w:rsidR="00900FBE" w:rsidRDefault="003A3EC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 xml:space="preserve">D </w:t>
            </w: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大调的变化音、十六分音符的附点演奏、倚音的清晰</w:t>
            </w: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度、颤音的放松</w:t>
            </w:r>
          </w:p>
          <w:p w:rsidR="00900FBE" w:rsidRDefault="00900FB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00FBE">
        <w:trPr>
          <w:trHeight w:val="90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第二周</w:t>
            </w:r>
          </w:p>
        </w:tc>
        <w:tc>
          <w:tcPr>
            <w:tcW w:w="1500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鳟鱼</w:t>
            </w:r>
          </w:p>
          <w:p w:rsidR="00900FBE" w:rsidRDefault="00900FBE">
            <w:pPr>
              <w:spacing w:line="480" w:lineRule="auto"/>
              <w:rPr>
                <w:b/>
              </w:rPr>
            </w:pPr>
          </w:p>
        </w:tc>
        <w:tc>
          <w:tcPr>
            <w:tcW w:w="5815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左手从始至终的跳音要扎实有力，且音量放弱。</w:t>
            </w:r>
          </w:p>
          <w:p w:rsidR="00900FBE" w:rsidRDefault="00900FBE">
            <w:pPr>
              <w:spacing w:line="480" w:lineRule="auto"/>
            </w:pPr>
          </w:p>
        </w:tc>
      </w:tr>
      <w:tr w:rsidR="00900FBE">
        <w:trPr>
          <w:trHeight w:val="652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第三周</w:t>
            </w:r>
          </w:p>
        </w:tc>
        <w:tc>
          <w:tcPr>
            <w:tcW w:w="1500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索尔维格之歌</w:t>
            </w:r>
          </w:p>
          <w:p w:rsidR="00900FBE" w:rsidRDefault="00900FBE">
            <w:pPr>
              <w:spacing w:line="480" w:lineRule="auto"/>
              <w:rPr>
                <w:b/>
              </w:rPr>
            </w:pPr>
          </w:p>
        </w:tc>
        <w:tc>
          <w:tcPr>
            <w:tcW w:w="5815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熟悉右手的旋律，弱起乐句的节奏要准确。注意变化</w:t>
            </w: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音</w:t>
            </w:r>
          </w:p>
          <w:p w:rsidR="00900FBE" w:rsidRDefault="00900FBE">
            <w:pPr>
              <w:spacing w:line="480" w:lineRule="auto"/>
            </w:pPr>
          </w:p>
        </w:tc>
      </w:tr>
      <w:tr w:rsidR="00900FBE">
        <w:trPr>
          <w:trHeight w:val="652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第四周</w:t>
            </w:r>
          </w:p>
        </w:tc>
        <w:tc>
          <w:tcPr>
            <w:tcW w:w="1500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索尔维格之歌</w:t>
            </w:r>
          </w:p>
          <w:p w:rsidR="00900FBE" w:rsidRDefault="00900FBE">
            <w:pPr>
              <w:spacing w:line="480" w:lineRule="auto"/>
              <w:rPr>
                <w:b/>
              </w:rPr>
            </w:pPr>
          </w:p>
        </w:tc>
        <w:tc>
          <w:tcPr>
            <w:tcW w:w="5815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左手高音谱号和低音谱号的转换，保持音的时值要弹</w:t>
            </w: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够。变化音的准确性。</w:t>
            </w:r>
          </w:p>
          <w:p w:rsidR="00900FBE" w:rsidRDefault="00900FBE">
            <w:pPr>
              <w:spacing w:line="480" w:lineRule="auto"/>
              <w:rPr>
                <w:szCs w:val="21"/>
              </w:rPr>
            </w:pPr>
          </w:p>
        </w:tc>
      </w:tr>
      <w:tr w:rsidR="00900FBE">
        <w:trPr>
          <w:trHeight w:val="652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第五周</w:t>
            </w:r>
          </w:p>
        </w:tc>
        <w:tc>
          <w:tcPr>
            <w:tcW w:w="1500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凯旋进行曲</w:t>
            </w:r>
          </w:p>
          <w:p w:rsidR="00900FBE" w:rsidRDefault="00900FBE">
            <w:pPr>
              <w:spacing w:line="480" w:lineRule="auto"/>
              <w:rPr>
                <w:b/>
              </w:rPr>
            </w:pPr>
          </w:p>
        </w:tc>
        <w:tc>
          <w:tcPr>
            <w:tcW w:w="5815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反复记号、附点音符、三连音的准确性。</w:t>
            </w:r>
          </w:p>
          <w:p w:rsidR="00900FBE" w:rsidRDefault="00900FBE">
            <w:pPr>
              <w:spacing w:line="480" w:lineRule="auto"/>
            </w:pPr>
          </w:p>
        </w:tc>
      </w:tr>
      <w:tr w:rsidR="00900FBE">
        <w:trPr>
          <w:trHeight w:val="652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第六周</w:t>
            </w:r>
          </w:p>
        </w:tc>
        <w:tc>
          <w:tcPr>
            <w:tcW w:w="1500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凯旋进行曲</w:t>
            </w:r>
          </w:p>
          <w:p w:rsidR="00900FBE" w:rsidRDefault="00900FBE">
            <w:pPr>
              <w:spacing w:line="480" w:lineRule="auto"/>
              <w:rPr>
                <w:b/>
              </w:rPr>
            </w:pPr>
          </w:p>
        </w:tc>
        <w:tc>
          <w:tcPr>
            <w:tcW w:w="5815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左手的节奏、和弦的整齐性、低音的保持。</w:t>
            </w:r>
          </w:p>
          <w:p w:rsidR="00900FBE" w:rsidRDefault="00900FBE">
            <w:pPr>
              <w:spacing w:line="480" w:lineRule="auto"/>
            </w:pPr>
          </w:p>
        </w:tc>
      </w:tr>
      <w:tr w:rsidR="00900FBE">
        <w:trPr>
          <w:trHeight w:val="652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500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戈帕克舞</w:t>
            </w: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900FBE" w:rsidRDefault="00900FBE">
            <w:pPr>
              <w:spacing w:line="480" w:lineRule="auto"/>
              <w:rPr>
                <w:b/>
              </w:rPr>
            </w:pPr>
          </w:p>
        </w:tc>
        <w:tc>
          <w:tcPr>
            <w:tcW w:w="5815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右手的旋律表现、倚音的清晰度、高八度记号的运用。</w:t>
            </w:r>
          </w:p>
          <w:p w:rsidR="00900FBE" w:rsidRDefault="00900FBE">
            <w:pPr>
              <w:spacing w:line="480" w:lineRule="auto"/>
            </w:pPr>
          </w:p>
        </w:tc>
      </w:tr>
      <w:tr w:rsidR="00900FBE">
        <w:trPr>
          <w:trHeight w:val="652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第八周</w:t>
            </w:r>
          </w:p>
        </w:tc>
        <w:tc>
          <w:tcPr>
            <w:tcW w:w="1500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戈帕克舞</w:t>
            </w: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900FBE" w:rsidRDefault="00900FBE">
            <w:pPr>
              <w:spacing w:line="480" w:lineRule="auto"/>
              <w:rPr>
                <w:b/>
              </w:rPr>
            </w:pPr>
          </w:p>
        </w:tc>
        <w:tc>
          <w:tcPr>
            <w:tcW w:w="5815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双手配合时跳音的张力表现，强弱对比。</w:t>
            </w:r>
          </w:p>
          <w:p w:rsidR="00900FBE" w:rsidRDefault="00900FBE">
            <w:pPr>
              <w:spacing w:line="480" w:lineRule="auto"/>
            </w:pPr>
          </w:p>
        </w:tc>
      </w:tr>
      <w:tr w:rsidR="00900FBE">
        <w:trPr>
          <w:trHeight w:val="652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第九周</w:t>
            </w:r>
          </w:p>
        </w:tc>
        <w:tc>
          <w:tcPr>
            <w:tcW w:w="1500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莫斯科郊外晚</w:t>
            </w: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上</w:t>
            </w: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900FBE" w:rsidRDefault="00900FBE">
            <w:pPr>
              <w:widowControl/>
              <w:jc w:val="left"/>
            </w:pPr>
          </w:p>
          <w:p w:rsidR="00900FBE" w:rsidRDefault="00900FBE">
            <w:pPr>
              <w:spacing w:line="480" w:lineRule="auto"/>
              <w:rPr>
                <w:b/>
              </w:rPr>
            </w:pPr>
          </w:p>
        </w:tc>
        <w:tc>
          <w:tcPr>
            <w:tcW w:w="5815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琶音的学习，三个手指下键时间和力度的整齐性。</w:t>
            </w: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900FBE" w:rsidRDefault="00900FBE">
            <w:pPr>
              <w:spacing w:line="480" w:lineRule="auto"/>
            </w:pPr>
          </w:p>
        </w:tc>
      </w:tr>
      <w:tr w:rsidR="00900FBE">
        <w:trPr>
          <w:trHeight w:val="652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第十周</w:t>
            </w:r>
          </w:p>
        </w:tc>
        <w:tc>
          <w:tcPr>
            <w:tcW w:w="1500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莫斯科郊外晚上</w:t>
            </w: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900FBE" w:rsidRDefault="00900FBE">
            <w:pPr>
              <w:spacing w:line="480" w:lineRule="auto"/>
              <w:rPr>
                <w:b/>
              </w:rPr>
            </w:pPr>
          </w:p>
        </w:tc>
        <w:tc>
          <w:tcPr>
            <w:tcW w:w="5815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lastRenderedPageBreak/>
              <w:t>左手大跨度的分解和弦要演奏准确。反复记号的运用。</w:t>
            </w:r>
          </w:p>
          <w:p w:rsidR="00900FBE" w:rsidRDefault="00900FBE">
            <w:pPr>
              <w:spacing w:line="480" w:lineRule="auto"/>
            </w:pPr>
          </w:p>
        </w:tc>
      </w:tr>
      <w:tr w:rsidR="00900FBE">
        <w:trPr>
          <w:trHeight w:val="652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第十一周</w:t>
            </w:r>
          </w:p>
        </w:tc>
        <w:tc>
          <w:tcPr>
            <w:tcW w:w="1500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美丽的梦神</w:t>
            </w:r>
          </w:p>
          <w:p w:rsidR="00900FBE" w:rsidRDefault="00900FBE">
            <w:pPr>
              <w:spacing w:line="480" w:lineRule="auto"/>
              <w:rPr>
                <w:b/>
              </w:rPr>
            </w:pPr>
          </w:p>
        </w:tc>
        <w:tc>
          <w:tcPr>
            <w:tcW w:w="5815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三个降号的</w:t>
            </w: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 xml:space="preserve"> bE </w:t>
            </w: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大调，注意黑键落键的扎实稳定。</w:t>
            </w:r>
          </w:p>
          <w:p w:rsidR="00900FBE" w:rsidRDefault="00900FBE">
            <w:pPr>
              <w:spacing w:line="480" w:lineRule="auto"/>
            </w:pPr>
          </w:p>
        </w:tc>
      </w:tr>
      <w:tr w:rsidR="00900FBE">
        <w:trPr>
          <w:trHeight w:val="652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第十二周</w:t>
            </w:r>
          </w:p>
        </w:tc>
        <w:tc>
          <w:tcPr>
            <w:tcW w:w="1500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美丽的梦神</w:t>
            </w:r>
          </w:p>
          <w:p w:rsidR="00900FBE" w:rsidRDefault="00900FBE">
            <w:pPr>
              <w:spacing w:line="480" w:lineRule="auto"/>
              <w:rPr>
                <w:b/>
              </w:rPr>
            </w:pPr>
          </w:p>
        </w:tc>
        <w:tc>
          <w:tcPr>
            <w:tcW w:w="5815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左手的分解和弦，手指在演奏时要灵巧有力度。</w:t>
            </w:r>
          </w:p>
          <w:p w:rsidR="00900FBE" w:rsidRDefault="00900FBE">
            <w:pPr>
              <w:spacing w:line="480" w:lineRule="auto"/>
            </w:pPr>
          </w:p>
        </w:tc>
      </w:tr>
      <w:tr w:rsidR="00900FBE">
        <w:trPr>
          <w:trHeight w:val="652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第十三周</w:t>
            </w:r>
          </w:p>
        </w:tc>
        <w:tc>
          <w:tcPr>
            <w:tcW w:w="1500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美丽的梦神</w:t>
            </w:r>
          </w:p>
          <w:p w:rsidR="00900FBE" w:rsidRDefault="00900FBE">
            <w:pPr>
              <w:spacing w:line="480" w:lineRule="auto"/>
              <w:rPr>
                <w:b/>
              </w:rPr>
            </w:pPr>
          </w:p>
        </w:tc>
        <w:tc>
          <w:tcPr>
            <w:tcW w:w="5815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双手配合时先慢速，注意音符的清晰度，横向旋律的歌</w:t>
            </w: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唱性。</w:t>
            </w:r>
          </w:p>
          <w:p w:rsidR="00900FBE" w:rsidRDefault="00900FBE">
            <w:pPr>
              <w:spacing w:line="480" w:lineRule="auto"/>
            </w:pPr>
          </w:p>
        </w:tc>
      </w:tr>
      <w:tr w:rsidR="00900FBE">
        <w:trPr>
          <w:trHeight w:val="652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第十四周</w:t>
            </w:r>
          </w:p>
        </w:tc>
        <w:tc>
          <w:tcPr>
            <w:tcW w:w="1500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牧歌</w:t>
            </w:r>
          </w:p>
          <w:p w:rsidR="00900FBE" w:rsidRDefault="00900FBE">
            <w:pPr>
              <w:spacing w:line="480" w:lineRule="auto"/>
              <w:rPr>
                <w:b/>
              </w:rPr>
            </w:pPr>
          </w:p>
        </w:tc>
        <w:tc>
          <w:tcPr>
            <w:tcW w:w="5815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右手歌唱性的旋律、连跳的对比、倚音的清晰度。</w:t>
            </w:r>
          </w:p>
          <w:p w:rsidR="00900FBE" w:rsidRDefault="00900FBE">
            <w:pPr>
              <w:spacing w:line="480" w:lineRule="auto"/>
              <w:rPr>
                <w:szCs w:val="21"/>
              </w:rPr>
            </w:pPr>
          </w:p>
        </w:tc>
      </w:tr>
      <w:tr w:rsidR="00900FBE">
        <w:trPr>
          <w:trHeight w:val="652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第十五周</w:t>
            </w:r>
          </w:p>
        </w:tc>
        <w:tc>
          <w:tcPr>
            <w:tcW w:w="1500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牧歌</w:t>
            </w:r>
          </w:p>
          <w:p w:rsidR="00900FBE" w:rsidRDefault="00900FBE">
            <w:pPr>
              <w:spacing w:line="480" w:lineRule="auto"/>
              <w:rPr>
                <w:b/>
              </w:rPr>
            </w:pPr>
          </w:p>
        </w:tc>
        <w:tc>
          <w:tcPr>
            <w:tcW w:w="5815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左手的柱式和弦、和弦的弹性表现。</w:t>
            </w:r>
          </w:p>
          <w:p w:rsidR="00900FBE" w:rsidRDefault="00900FBE">
            <w:pPr>
              <w:spacing w:line="480" w:lineRule="auto"/>
            </w:pPr>
          </w:p>
        </w:tc>
      </w:tr>
      <w:tr w:rsidR="00900FBE">
        <w:trPr>
          <w:trHeight w:val="652"/>
        </w:trPr>
        <w:tc>
          <w:tcPr>
            <w:tcW w:w="1207" w:type="dxa"/>
          </w:tcPr>
          <w:p w:rsidR="00900FBE" w:rsidRDefault="003A3EC3">
            <w:pPr>
              <w:spacing w:line="480" w:lineRule="auto"/>
              <w:jc w:val="center"/>
            </w:pPr>
            <w:r>
              <w:rPr>
                <w:rFonts w:hint="eastAsia"/>
              </w:rPr>
              <w:t>第十六周</w:t>
            </w:r>
          </w:p>
        </w:tc>
        <w:tc>
          <w:tcPr>
            <w:tcW w:w="1500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牧歌</w:t>
            </w:r>
          </w:p>
          <w:p w:rsidR="00900FBE" w:rsidRDefault="00900FBE">
            <w:pPr>
              <w:spacing w:line="480" w:lineRule="auto"/>
              <w:rPr>
                <w:b/>
              </w:rPr>
            </w:pPr>
          </w:p>
        </w:tc>
        <w:tc>
          <w:tcPr>
            <w:tcW w:w="5815" w:type="dxa"/>
          </w:tcPr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合手时注意主旋律和伴奏之间的强弱分配，演奏时注意</w:t>
            </w: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900FBE" w:rsidRDefault="003A3EC3">
            <w:pPr>
              <w:widowControl/>
              <w:jc w:val="left"/>
            </w:pPr>
            <w:r>
              <w:rPr>
                <w:rFonts w:ascii="WPS" w:eastAsia="WPS" w:hAnsi="WPS" w:cs="WPS"/>
                <w:color w:val="000008"/>
                <w:kern w:val="0"/>
                <w:sz w:val="24"/>
                <w:szCs w:val="24"/>
                <w:lang w:bidi="ar"/>
              </w:rPr>
              <w:t>旋律的歌唱性。</w:t>
            </w:r>
          </w:p>
          <w:p w:rsidR="00900FBE" w:rsidRDefault="00900FBE">
            <w:pPr>
              <w:spacing w:line="480" w:lineRule="auto"/>
            </w:pPr>
          </w:p>
        </w:tc>
      </w:tr>
    </w:tbl>
    <w:p w:rsidR="00900FBE" w:rsidRDefault="00900FBE"/>
    <w:sectPr w:rsidR="00900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04" w:rsidRDefault="007B7E04" w:rsidP="007B7E04">
      <w:r>
        <w:separator/>
      </w:r>
    </w:p>
  </w:endnote>
  <w:endnote w:type="continuationSeparator" w:id="0">
    <w:p w:rsidR="007B7E04" w:rsidRDefault="007B7E04" w:rsidP="007B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PS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04" w:rsidRDefault="007B7E04" w:rsidP="007B7E04">
      <w:r>
        <w:separator/>
      </w:r>
    </w:p>
  </w:footnote>
  <w:footnote w:type="continuationSeparator" w:id="0">
    <w:p w:rsidR="007B7E04" w:rsidRDefault="007B7E04" w:rsidP="007B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zUwYjQ1ZTdmZDJmNzkzMTcxOTY4ODY5NmQ2YzAifQ=="/>
  </w:docVars>
  <w:rsids>
    <w:rsidRoot w:val="00697570"/>
    <w:rsid w:val="0003208F"/>
    <w:rsid w:val="000557CE"/>
    <w:rsid w:val="000B03E2"/>
    <w:rsid w:val="000C1364"/>
    <w:rsid w:val="000E217D"/>
    <w:rsid w:val="0010114C"/>
    <w:rsid w:val="00103849"/>
    <w:rsid w:val="00106B2B"/>
    <w:rsid w:val="00123DDA"/>
    <w:rsid w:val="00151973"/>
    <w:rsid w:val="001527F2"/>
    <w:rsid w:val="0015619F"/>
    <w:rsid w:val="001C2D3D"/>
    <w:rsid w:val="00227FB7"/>
    <w:rsid w:val="0024073C"/>
    <w:rsid w:val="00252578"/>
    <w:rsid w:val="00274389"/>
    <w:rsid w:val="0028164E"/>
    <w:rsid w:val="002854CC"/>
    <w:rsid w:val="002B7381"/>
    <w:rsid w:val="0030058A"/>
    <w:rsid w:val="003A3EC3"/>
    <w:rsid w:val="003D7C21"/>
    <w:rsid w:val="003F7B24"/>
    <w:rsid w:val="00453854"/>
    <w:rsid w:val="0047669B"/>
    <w:rsid w:val="00541DD7"/>
    <w:rsid w:val="005A5F37"/>
    <w:rsid w:val="00613C90"/>
    <w:rsid w:val="00690AFA"/>
    <w:rsid w:val="00697570"/>
    <w:rsid w:val="006D6563"/>
    <w:rsid w:val="00742125"/>
    <w:rsid w:val="007578C8"/>
    <w:rsid w:val="007B7E04"/>
    <w:rsid w:val="007C5097"/>
    <w:rsid w:val="008466C0"/>
    <w:rsid w:val="0084772A"/>
    <w:rsid w:val="00900FBE"/>
    <w:rsid w:val="009B02CC"/>
    <w:rsid w:val="009B6548"/>
    <w:rsid w:val="009C1979"/>
    <w:rsid w:val="009C21DB"/>
    <w:rsid w:val="009C2C36"/>
    <w:rsid w:val="00A462B8"/>
    <w:rsid w:val="00A87980"/>
    <w:rsid w:val="00AA6D6B"/>
    <w:rsid w:val="00AB7F8D"/>
    <w:rsid w:val="00BC7232"/>
    <w:rsid w:val="00BE4D57"/>
    <w:rsid w:val="00C078AE"/>
    <w:rsid w:val="00C102CD"/>
    <w:rsid w:val="00C41732"/>
    <w:rsid w:val="00C62246"/>
    <w:rsid w:val="00CB6DDA"/>
    <w:rsid w:val="00CF2D27"/>
    <w:rsid w:val="00D761F6"/>
    <w:rsid w:val="00D815C9"/>
    <w:rsid w:val="00DC2E02"/>
    <w:rsid w:val="00DE16FE"/>
    <w:rsid w:val="00DF7985"/>
    <w:rsid w:val="00E05AF2"/>
    <w:rsid w:val="00E16049"/>
    <w:rsid w:val="00E77560"/>
    <w:rsid w:val="00E847CC"/>
    <w:rsid w:val="00E86D8B"/>
    <w:rsid w:val="00EB39D9"/>
    <w:rsid w:val="00EF5C8E"/>
    <w:rsid w:val="00F10885"/>
    <w:rsid w:val="00F15841"/>
    <w:rsid w:val="00F3590D"/>
    <w:rsid w:val="00F664D2"/>
    <w:rsid w:val="00F75F54"/>
    <w:rsid w:val="00FC43DD"/>
    <w:rsid w:val="00FC4E3A"/>
    <w:rsid w:val="00FE5F18"/>
    <w:rsid w:val="52E738AC"/>
    <w:rsid w:val="6586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1DF5A7B-4971-47DB-B830-1D8204E3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3E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3E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</Words>
  <Characters>620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冯晓彤</cp:lastModifiedBy>
  <cp:revision>4</cp:revision>
  <cp:lastPrinted>2024-02-18T07:54:00Z</cp:lastPrinted>
  <dcterms:created xsi:type="dcterms:W3CDTF">2024-01-31T02:16:00Z</dcterms:created>
  <dcterms:modified xsi:type="dcterms:W3CDTF">2024-02-18T07:55:00Z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1430D73522B64678BFC548CF7FD157DC_13</vt:lpwstr>
  </property>
</Properties>
</file>